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A23A" w14:textId="3FC7A68B" w:rsidR="00A62DF9" w:rsidRPr="00207321" w:rsidRDefault="00000000" w:rsidP="005C2392">
      <w:pPr>
        <w:pStyle w:val="aa"/>
        <w:jc w:val="center"/>
        <w:rPr>
          <w:sz w:val="40"/>
          <w:szCs w:val="40"/>
          <w:lang w:eastAsia="ja-JP"/>
        </w:rPr>
      </w:pPr>
      <w:bookmarkStart w:id="0" w:name="_Hlk200961789"/>
      <w:proofErr w:type="spellStart"/>
      <w:r w:rsidRPr="00207321">
        <w:rPr>
          <w:sz w:val="40"/>
          <w:szCs w:val="40"/>
          <w:lang w:eastAsia="ja-JP"/>
        </w:rPr>
        <w:t>T</w:t>
      </w:r>
      <w:r w:rsidRPr="005C2392">
        <w:rPr>
          <w:rFonts w:ascii="游ゴシック" w:eastAsia="游ゴシック" w:hAnsi="游ゴシック"/>
          <w:sz w:val="40"/>
          <w:szCs w:val="40"/>
          <w:lang w:eastAsia="ja-JP"/>
        </w:rPr>
        <w:t>reeeS</w:t>
      </w:r>
      <w:proofErr w:type="spellEnd"/>
      <w:r w:rsidRPr="005C2392">
        <w:rPr>
          <w:rFonts w:ascii="游ゴシック" w:eastAsia="游ゴシック" w:hAnsi="游ゴシック"/>
          <w:sz w:val="40"/>
          <w:szCs w:val="40"/>
          <w:lang w:eastAsia="ja-JP"/>
        </w:rPr>
        <w:t>・e訴訟システム 安全な運用マニュアル</w:t>
      </w:r>
      <w:r w:rsidR="00807F0F">
        <w:rPr>
          <w:rFonts w:ascii="游ゴシック" w:eastAsia="游ゴシック" w:hAnsi="游ゴシック" w:hint="eastAsia"/>
          <w:sz w:val="40"/>
          <w:szCs w:val="40"/>
          <w:lang w:eastAsia="ja-JP"/>
        </w:rPr>
        <w:t>（案）</w:t>
      </w:r>
    </w:p>
    <w:p w14:paraId="27A258EC" w14:textId="61D57DBF" w:rsidR="00A62DF9" w:rsidRPr="005C2392" w:rsidRDefault="00000000" w:rsidP="00E0629B">
      <w:pPr>
        <w:ind w:firstLineChars="3200" w:firstLine="7040"/>
        <w:rPr>
          <w:rFonts w:ascii="游ゴシック" w:eastAsia="游ゴシック" w:hAnsi="游ゴシック"/>
          <w:lang w:eastAsia="ja-JP"/>
        </w:rPr>
      </w:pPr>
      <w:r w:rsidRPr="005C2392">
        <w:rPr>
          <w:rFonts w:ascii="游ゴシック" w:eastAsia="游ゴシック" w:hAnsi="游ゴシック"/>
          <w:lang w:eastAsia="ja-JP"/>
        </w:rPr>
        <w:t>作成日: 2025年</w:t>
      </w:r>
      <w:r w:rsidR="00E0629B">
        <w:rPr>
          <w:rFonts w:ascii="游ゴシック" w:eastAsia="游ゴシック" w:hAnsi="游ゴシック" w:hint="eastAsia"/>
          <w:lang w:eastAsia="ja-JP"/>
        </w:rPr>
        <w:t xml:space="preserve">　　</w:t>
      </w:r>
      <w:r w:rsidRPr="005C2392">
        <w:rPr>
          <w:rFonts w:ascii="游ゴシック" w:eastAsia="游ゴシック" w:hAnsi="游ゴシック"/>
          <w:lang w:eastAsia="ja-JP"/>
        </w:rPr>
        <w:t>月</w:t>
      </w:r>
      <w:r w:rsidR="00E0629B">
        <w:rPr>
          <w:rFonts w:ascii="游ゴシック" w:eastAsia="游ゴシック" w:hAnsi="游ゴシック" w:hint="eastAsia"/>
          <w:lang w:eastAsia="ja-JP"/>
        </w:rPr>
        <w:t xml:space="preserve">　　</w:t>
      </w:r>
      <w:r w:rsidRPr="005C2392">
        <w:rPr>
          <w:rFonts w:ascii="游ゴシック" w:eastAsia="游ゴシック" w:hAnsi="游ゴシック"/>
          <w:lang w:eastAsia="ja-JP"/>
        </w:rPr>
        <w:t>日</w:t>
      </w:r>
    </w:p>
    <w:p w14:paraId="1A3A2503" w14:textId="77777777" w:rsidR="00A62DF9" w:rsidRDefault="00000000">
      <w:pPr>
        <w:pStyle w:val="1"/>
        <w:rPr>
          <w:lang w:eastAsia="ja-JP"/>
        </w:rPr>
      </w:pPr>
      <w:r>
        <w:rPr>
          <w:lang w:eastAsia="ja-JP"/>
        </w:rPr>
        <w:t xml:space="preserve">1. </w:t>
      </w:r>
      <w:r>
        <w:rPr>
          <w:lang w:eastAsia="ja-JP"/>
        </w:rPr>
        <w:t>はじめに</w:t>
      </w:r>
    </w:p>
    <w:p w14:paraId="43AA9E4F" w14:textId="77777777" w:rsidR="00A62DF9" w:rsidRPr="00207321" w:rsidRDefault="00000000">
      <w:pPr>
        <w:rPr>
          <w:rFonts w:ascii="游ゴシック" w:eastAsia="游ゴシック" w:hAnsi="游ゴシック"/>
          <w:lang w:eastAsia="ja-JP"/>
        </w:rPr>
      </w:pPr>
      <w:r w:rsidRPr="00207321">
        <w:rPr>
          <w:rFonts w:ascii="游ゴシック" w:eastAsia="游ゴシック" w:hAnsi="游ゴシック" w:hint="eastAsia"/>
          <w:lang w:eastAsia="ja-JP"/>
        </w:rPr>
        <w:t>この文書は、</w:t>
      </w:r>
      <w:proofErr w:type="spellStart"/>
      <w:r w:rsidRPr="00207321">
        <w:rPr>
          <w:rFonts w:ascii="游ゴシック" w:eastAsia="游ゴシック" w:hAnsi="游ゴシック" w:hint="eastAsia"/>
          <w:lang w:eastAsia="ja-JP"/>
        </w:rPr>
        <w:t>TreeeS</w:t>
      </w:r>
      <w:proofErr w:type="spellEnd"/>
      <w:r w:rsidRPr="00207321">
        <w:rPr>
          <w:rFonts w:ascii="游ゴシック" w:eastAsia="游ゴシック" w:hAnsi="游ゴシック" w:hint="eastAsia"/>
          <w:lang w:eastAsia="ja-JP"/>
        </w:rPr>
        <w:t>およびe訴訟システムを安全に運用するために、弁護士事務所が遵守すべき基本的なセキュリティ対策をまとめたものです。</w:t>
      </w:r>
    </w:p>
    <w:p w14:paraId="03881BB6" w14:textId="77777777" w:rsidR="00A62DF9" w:rsidRDefault="00000000">
      <w:pPr>
        <w:pStyle w:val="1"/>
        <w:rPr>
          <w:lang w:eastAsia="ja-JP"/>
        </w:rPr>
      </w:pPr>
      <w:r>
        <w:rPr>
          <w:lang w:eastAsia="ja-JP"/>
        </w:rPr>
        <w:t xml:space="preserve">2. </w:t>
      </w:r>
      <w:r>
        <w:rPr>
          <w:lang w:eastAsia="ja-JP"/>
        </w:rPr>
        <w:t>システムへのアクセス</w:t>
      </w:r>
    </w:p>
    <w:p w14:paraId="179BD4E2" w14:textId="047C9347" w:rsidR="00A62DF9" w:rsidRPr="00207321" w:rsidRDefault="00207321">
      <w:pPr>
        <w:rPr>
          <w:rFonts w:ascii="游ゴシック" w:eastAsia="游ゴシック" w:hAnsi="游ゴシック"/>
          <w:lang w:eastAsia="ja-JP"/>
        </w:rPr>
      </w:pP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 xml:space="preserve"> システムへのログインは必ず公式URL（ブックマーク推奨）から行うこと。</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ログイン時は多要素認証（MFA）を必ず有効にし、ID・パスワードの使い回しは禁止</w:t>
      </w:r>
      <w:r>
        <w:rPr>
          <w:rFonts w:ascii="游ゴシック" w:eastAsia="游ゴシック" w:hAnsi="游ゴシック" w:hint="eastAsia"/>
          <w:lang w:eastAsia="ja-JP"/>
        </w:rPr>
        <w:t>する。</w:t>
      </w:r>
      <w:r w:rsidRPr="00207321">
        <w:rPr>
          <w:rFonts w:ascii="游ゴシック" w:eastAsia="游ゴシック" w:hAnsi="游ゴシック" w:hint="eastAsia"/>
          <w:lang w:eastAsia="ja-JP"/>
        </w:rPr>
        <w:t xml:space="preserve">　　　</w:t>
      </w:r>
      <w:r>
        <w:rPr>
          <w:rFonts w:ascii="游ゴシック" w:eastAsia="游ゴシック" w:hAnsi="游ゴシック" w:hint="eastAsia"/>
          <w:lang w:eastAsia="ja-JP"/>
        </w:rPr>
        <w:t xml:space="preserve">　　</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アカウント情報は所内でも共有禁止。個人単位で厳格に管理すること。</w:t>
      </w:r>
    </w:p>
    <w:p w14:paraId="5042ABAE" w14:textId="77777777" w:rsidR="00A62DF9" w:rsidRDefault="00000000">
      <w:pPr>
        <w:pStyle w:val="1"/>
        <w:rPr>
          <w:lang w:eastAsia="ja-JP"/>
        </w:rPr>
      </w:pPr>
      <w:r>
        <w:rPr>
          <w:lang w:eastAsia="ja-JP"/>
        </w:rPr>
        <w:t xml:space="preserve">3. </w:t>
      </w:r>
      <w:r>
        <w:rPr>
          <w:lang w:eastAsia="ja-JP"/>
        </w:rPr>
        <w:t>データの取り扱い</w:t>
      </w:r>
    </w:p>
    <w:p w14:paraId="28C11A4A" w14:textId="058D0348" w:rsidR="00A62DF9" w:rsidRPr="00207321" w:rsidRDefault="00207321">
      <w:pPr>
        <w:rPr>
          <w:rFonts w:ascii="游ゴシック" w:eastAsia="游ゴシック" w:hAnsi="游ゴシック"/>
          <w:lang w:eastAsia="ja-JP"/>
        </w:rPr>
      </w:pP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訴訟資料・提出書面は原則として暗号化されたドライブ・クラウドで管理。</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外部記憶媒体（USB等）使用時はウイルススキャンを実施。</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提出前には誤送信・添付ミスを防ぐためのダブルチェック体制を構築すること。</w:t>
      </w:r>
    </w:p>
    <w:p w14:paraId="131A47D3" w14:textId="77777777" w:rsidR="00A62DF9" w:rsidRDefault="00000000">
      <w:pPr>
        <w:pStyle w:val="1"/>
        <w:rPr>
          <w:lang w:eastAsia="ja-JP"/>
        </w:rPr>
      </w:pPr>
      <w:r>
        <w:rPr>
          <w:lang w:eastAsia="ja-JP"/>
        </w:rPr>
        <w:t xml:space="preserve">4. </w:t>
      </w:r>
      <w:r>
        <w:rPr>
          <w:lang w:eastAsia="ja-JP"/>
        </w:rPr>
        <w:t>外部アクセス・リモートワーク</w:t>
      </w:r>
    </w:p>
    <w:p w14:paraId="7242334E" w14:textId="2E45E5DC" w:rsidR="00A62DF9" w:rsidRPr="00207321" w:rsidRDefault="00207321" w:rsidP="00207321">
      <w:pPr>
        <w:rPr>
          <w:rFonts w:ascii="游ゴシック" w:eastAsia="游ゴシック" w:hAnsi="游ゴシック"/>
          <w:lang w:eastAsia="ja-JP"/>
        </w:rPr>
      </w:pP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公共Wi-Fiを使用してのログインは禁止し、VPNを利用する。</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モバイル端末や自宅PCからのアクセスには、セキュリティソフトを導入済であることを確認する。</w:t>
      </w:r>
    </w:p>
    <w:p w14:paraId="70B72661" w14:textId="77777777" w:rsidR="00A62DF9" w:rsidRDefault="00000000">
      <w:pPr>
        <w:pStyle w:val="1"/>
        <w:rPr>
          <w:lang w:eastAsia="ja-JP"/>
        </w:rPr>
      </w:pPr>
      <w:r>
        <w:rPr>
          <w:lang w:eastAsia="ja-JP"/>
        </w:rPr>
        <w:t xml:space="preserve">5. </w:t>
      </w:r>
      <w:r>
        <w:rPr>
          <w:lang w:eastAsia="ja-JP"/>
        </w:rPr>
        <w:t>インシデント対応</w:t>
      </w:r>
    </w:p>
    <w:p w14:paraId="3D483892" w14:textId="2EE3F964" w:rsidR="00A62DF9" w:rsidRPr="00207321" w:rsidRDefault="00207321">
      <w:pPr>
        <w:rPr>
          <w:rFonts w:ascii="游ゴシック" w:eastAsia="游ゴシック" w:hAnsi="游ゴシック"/>
          <w:lang w:eastAsia="ja-JP"/>
        </w:rPr>
      </w:pP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不正アクセスや情報漏えいが疑われる場合は、速やかに弁護士会・</w:t>
      </w:r>
      <w:proofErr w:type="spellStart"/>
      <w:r w:rsidRPr="00207321">
        <w:rPr>
          <w:rFonts w:ascii="游ゴシック" w:eastAsia="游ゴシック" w:hAnsi="游ゴシック"/>
          <w:lang w:eastAsia="ja-JP"/>
        </w:rPr>
        <w:t>TreeeS</w:t>
      </w:r>
      <w:proofErr w:type="spellEnd"/>
      <w:r w:rsidRPr="00207321">
        <w:rPr>
          <w:rFonts w:ascii="游ゴシック" w:eastAsia="游ゴシック" w:hAnsi="游ゴシック"/>
          <w:lang w:eastAsia="ja-JP"/>
        </w:rPr>
        <w:t>サポートに報告</w:t>
      </w:r>
      <w:r w:rsidRPr="00207321">
        <w:rPr>
          <w:rFonts w:ascii="游ゴシック" w:eastAsia="游ゴシック" w:hAnsi="游ゴシック" w:hint="eastAsia"/>
          <w:lang w:eastAsia="ja-JP"/>
        </w:rPr>
        <w:t>する</w:t>
      </w:r>
      <w:r w:rsidRPr="00207321">
        <w:rPr>
          <w:rFonts w:ascii="游ゴシック" w:eastAsia="游ゴシック" w:hAnsi="游ゴシック"/>
          <w:lang w:eastAsia="ja-JP"/>
        </w:rPr>
        <w:t>。</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所内での初動マニュアル（対応フロー）を整備し、定期的な訓練を実施することが望ましい。</w:t>
      </w:r>
    </w:p>
    <w:p w14:paraId="16AF1115" w14:textId="77777777" w:rsidR="00A62DF9" w:rsidRDefault="00000000">
      <w:pPr>
        <w:pStyle w:val="1"/>
        <w:rPr>
          <w:lang w:eastAsia="ja-JP"/>
        </w:rPr>
      </w:pPr>
      <w:r>
        <w:rPr>
          <w:lang w:eastAsia="ja-JP"/>
        </w:rPr>
        <w:t xml:space="preserve">6. </w:t>
      </w:r>
      <w:r>
        <w:rPr>
          <w:lang w:eastAsia="ja-JP"/>
        </w:rPr>
        <w:t>研修・教育</w:t>
      </w:r>
    </w:p>
    <w:p w14:paraId="552F1683" w14:textId="2B942C1A" w:rsidR="00A62DF9" w:rsidRPr="00207321" w:rsidRDefault="00207321">
      <w:pPr>
        <w:rPr>
          <w:rFonts w:ascii="游ゴシック" w:eastAsia="游ゴシック" w:hAnsi="游ゴシック"/>
          <w:lang w:eastAsia="ja-JP"/>
        </w:rPr>
      </w:pP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定期的なセキュリティ研修を実施し、スタッフ全員がサイバーリスクを理解すること。</w:t>
      </w:r>
      <w:r w:rsidRPr="00207321">
        <w:rPr>
          <w:rFonts w:ascii="游ゴシック" w:eastAsia="游ゴシック" w:hAnsi="游ゴシック"/>
          <w:lang w:eastAsia="ja-JP"/>
        </w:rPr>
        <w:br/>
      </w:r>
      <w:r w:rsidRPr="00207321">
        <w:rPr>
          <w:rFonts w:ascii="游ゴシック" w:eastAsia="游ゴシック" w:hAnsi="游ゴシック" w:hint="eastAsia"/>
          <w:lang w:eastAsia="ja-JP"/>
        </w:rPr>
        <w:t>□</w:t>
      </w:r>
      <w:r w:rsidRPr="00207321">
        <w:rPr>
          <w:rFonts w:ascii="游ゴシック" w:eastAsia="游ゴシック" w:hAnsi="游ゴシック"/>
          <w:lang w:eastAsia="ja-JP"/>
        </w:rPr>
        <w:t>新人・外部委託者にも同様のセキュリティガイドラインを徹底させること。</w:t>
      </w:r>
      <w:bookmarkEnd w:id="0"/>
    </w:p>
    <w:sectPr w:rsidR="00A62DF9" w:rsidRPr="00207321" w:rsidSect="0020732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9729" w14:textId="77777777" w:rsidR="00861B04" w:rsidRDefault="00861B04" w:rsidP="00807F0F">
      <w:pPr>
        <w:spacing w:after="0" w:line="240" w:lineRule="auto"/>
      </w:pPr>
      <w:r>
        <w:separator/>
      </w:r>
    </w:p>
  </w:endnote>
  <w:endnote w:type="continuationSeparator" w:id="0">
    <w:p w14:paraId="1D8D8D8A" w14:textId="77777777" w:rsidR="00861B04" w:rsidRDefault="00861B04" w:rsidP="0080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041E" w14:textId="77777777" w:rsidR="00861B04" w:rsidRDefault="00861B04" w:rsidP="00807F0F">
      <w:pPr>
        <w:spacing w:after="0" w:line="240" w:lineRule="auto"/>
      </w:pPr>
      <w:r>
        <w:separator/>
      </w:r>
    </w:p>
  </w:footnote>
  <w:footnote w:type="continuationSeparator" w:id="0">
    <w:p w14:paraId="5E3D7833" w14:textId="77777777" w:rsidR="00861B04" w:rsidRDefault="00861B04" w:rsidP="00807F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20068128">
    <w:abstractNumId w:val="8"/>
  </w:num>
  <w:num w:numId="2" w16cid:durableId="627005260">
    <w:abstractNumId w:val="6"/>
  </w:num>
  <w:num w:numId="3" w16cid:durableId="237449589">
    <w:abstractNumId w:val="5"/>
  </w:num>
  <w:num w:numId="4" w16cid:durableId="1014961890">
    <w:abstractNumId w:val="4"/>
  </w:num>
  <w:num w:numId="5" w16cid:durableId="91777893">
    <w:abstractNumId w:val="7"/>
  </w:num>
  <w:num w:numId="6" w16cid:durableId="1327635189">
    <w:abstractNumId w:val="3"/>
  </w:num>
  <w:num w:numId="7" w16cid:durableId="1699964923">
    <w:abstractNumId w:val="2"/>
  </w:num>
  <w:num w:numId="8" w16cid:durableId="1389575471">
    <w:abstractNumId w:val="1"/>
  </w:num>
  <w:num w:numId="9" w16cid:durableId="95048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7321"/>
    <w:rsid w:val="0029639D"/>
    <w:rsid w:val="00326F90"/>
    <w:rsid w:val="005C2392"/>
    <w:rsid w:val="00781523"/>
    <w:rsid w:val="00807F0F"/>
    <w:rsid w:val="00861B04"/>
    <w:rsid w:val="00A62DF9"/>
    <w:rsid w:val="00AA1D8D"/>
    <w:rsid w:val="00B47730"/>
    <w:rsid w:val="00BB5FB9"/>
    <w:rsid w:val="00CB0664"/>
    <w:rsid w:val="00E062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BA5658E"/>
  <w14:defaultImageDpi w14:val="300"/>
  <w15:docId w15:val="{11A94D1F-F401-432A-B16B-BF37CF5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和哉 成田</cp:lastModifiedBy>
  <cp:revision>5</cp:revision>
  <dcterms:created xsi:type="dcterms:W3CDTF">2013-12-23T23:15:00Z</dcterms:created>
  <dcterms:modified xsi:type="dcterms:W3CDTF">2025-06-16T03:39:00Z</dcterms:modified>
  <cp:category/>
</cp:coreProperties>
</file>